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before="0" w:after="120"/>
      </w:pPr>
      <w:r>
        <w:rPr>
          <w:b/>
          <w:sz w:val="28"/>
        </w:rPr>
        <w:t>PREFEITURA MUNICIPAL DE JOINVILLE</w:t>
      </w:r>
    </w:p>
    <w:p>
      <w:pPr>
        <w:jc w:val="center"/>
        <w:spacing w:before="0" w:after="80"/>
      </w:pPr>
      <w:r>
        <w:rPr>
          <w:sz w:val="24"/>
        </w:rPr>
        <w:t>MINUTA DE DECRETO</w:t>
      </w:r>
    </w:p>
    <w:p>
      <w:pPr>
        <w:jc w:val="center"/>
        <w:spacing w:before="0" w:after="80"/>
      </w:pPr>
      <w:r>
        <w:rPr>
          <w:i/>
          <w:sz w:val="20"/>
        </w:rPr>
        <w:t>Versão consolidada para análise jurídica</w:t>
      </w:r>
    </w:p>
    <w:p>
      <w:pPr>
        <w:jc w:val="center"/>
        <w:spacing w:before="0" w:after="400"/>
      </w:pPr>
      <w:r>
        <w:rPr>
          <w:sz w:val="20"/>
        </w:rPr>
        <w:t>BRZ Capacitação × Consultoria SEBRAE/SC · maio/2026</w:t>
      </w:r>
    </w:p>
    <w:p>
      <w:pPr>
        <w:jc w:val="center"/>
        <w:spacing w:before="400" w:after="360"/>
      </w:pPr>
      <w:r>
        <w:rPr>
          <w:b/>
          <w:sz w:val="24"/>
        </w:rPr>
        <w:t>DECRETO DOS ARRANJOS PROMOTORES DE INOVAÇÃO (APIs)</w:t>
      </w:r>
    </w:p>
    <w:p>
      <w:pPr>
        <w:jc w:val="center"/>
        <w:spacing w:before="320" w:after="80"/>
      </w:pPr>
      <w:r>
        <w:rPr>
          <w:b/>
          <w:sz w:val="24"/>
        </w:rPr>
        <w:t>PREÂMBULO E CONSIDERANDOS</w:t>
      </w:r>
    </w:p>
    <w:p>
      <w:pPr>
        <w:jc w:val="center"/>
        <w:spacing w:before="0" w:after="200"/>
      </w:pPr>
      <w:r>
        <w:rPr>
          <w:b/>
          <w:sz w:val="26"/>
        </w:rPr>
        <w:t>DECRETO Nº ______, DE __ DE ________ DE 2026.</w:t>
      </w:r>
    </w:p>
    <w:p>
      <w:pPr>
        <w:jc w:val="center"/>
        <w:spacing w:before="80" w:after="200"/>
      </w:pPr>
      <w:r>
        <w:rPr>
          <w:i/>
          <w:sz w:val="22"/>
        </w:rPr>
        <w:t>Dispõe sobre a nomeação por ato motivado do Prefeito dos Arranjos Promotores de Inovação (APIs) para atuação no Programa Municipal de Incentivo à Inovação de Joinville (PII/Jlle), regulamentado pelo Decreto nº ______, de __ de ________ de 2026, e dá outras providências.</w:t>
      </w:r>
    </w:p>
    <w:p>
      <w:pPr>
        <w:jc w:val="both"/>
        <w:spacing w:before="200" w:after="120"/>
      </w:pPr>
      <w:r>
        <w:rPr>
          <w:sz w:val="24"/>
        </w:rPr>
        <w:t>O PREFEITO DE JOINVILLE, no uso das atribuições que lhe são conferidas pelo art. 68, incisos IX e XII, da Lei Orgânica do Município, e</w:t>
      </w:r>
    </w:p>
    <w:p>
      <w:pPr>
        <w:jc w:val="center"/>
        <w:spacing w:before="160" w:after="80"/>
      </w:pPr>
      <w:r>
        <w:rPr>
          <w:b/>
          <w:sz w:val="24"/>
        </w:rPr>
        <w:t>CONSIDERANDO</w:t>
      </w:r>
    </w:p>
    <w:p>
      <w:pPr>
        <w:ind w:left="709" w:hanging="283"/>
        <w:spacing w:before="0" w:after="100" w:line="276" w:lineRule="auto"/>
      </w:pPr>
      <w:r>
        <w:rPr>
          <w:sz w:val="24"/>
        </w:rPr>
        <w:t>o disposto na Lei Municipal nº 7.170, de 19 de dezembro de 2011, que dispõe sobre incentivos à inovação e à pesquisa científica e tecnológica no Município de Joinville;</w:t>
      </w:r>
    </w:p>
    <w:p>
      <w:pPr>
        <w:ind w:left="709" w:hanging="283"/>
        <w:spacing w:before="0" w:after="100" w:line="276" w:lineRule="auto"/>
      </w:pPr>
      <w:r>
        <w:rPr>
          <w:sz w:val="24"/>
        </w:rPr>
        <w:t>a edição do Decreto nº ______, de __ de ________ de 2026, que regulamenta o Programa Municipal de Incentivo à Inovação de Joinville (PII/Jlle) e remete a este Decreto a regulamentação da 1ª camada da sua governança;</w:t>
      </w:r>
    </w:p>
    <w:p>
      <w:pPr>
        <w:ind w:left="709" w:hanging="283"/>
        <w:spacing w:before="0" w:after="100" w:line="276" w:lineRule="auto"/>
      </w:pPr>
      <w:r>
        <w:rPr>
          <w:sz w:val="24"/>
        </w:rPr>
        <w:t>a necessidade de operacionalizar imediatamente a 1ª camada da governança do Programa, mediante nomeação de entidades com notório saber técnico e atuação consolidada em inovação no Município ou na região, de modo a viabilizar a entrada de Proponentes ao Programa em prazo compatível com a publicidade do Aviso de Seleção;</w:t>
      </w:r>
    </w:p>
    <w:p>
      <w:pPr>
        <w:ind w:left="709" w:hanging="283"/>
        <w:spacing w:before="0" w:after="100" w:line="276" w:lineRule="auto"/>
      </w:pPr>
      <w:r>
        <w:rPr>
          <w:sz w:val="24"/>
        </w:rPr>
        <w:t>os princípios constitucionais da Administração Pública (art. 37, caput, da Constituição Federal), em especial os princípios da eficiência, da publicidade, da impessoalidade e da motivação dos atos administrativos, observados na fundamentação individual de cada ato de nomeação;</w:t>
      </w:r>
    </w:p>
    <w:p>
      <w:pPr>
        <w:ind w:left="709" w:hanging="283"/>
        <w:spacing w:before="0" w:after="100" w:line="276" w:lineRule="auto"/>
      </w:pPr>
      <w:r>
        <w:rPr>
          <w:sz w:val="24"/>
        </w:rPr>
        <w:t>a deliberação técnica do Conselho Municipal de Ciência, Tecnologia e Inovação (COMCITI), em parecer exarado na data de ___/___/2026, e a manifestação da Procuradoria-Geral do Município;</w:t>
      </w:r>
    </w:p>
    <w:p>
      <w:pPr>
        <w:ind w:left="709" w:hanging="283"/>
        <w:spacing w:before="0" w:after="100" w:line="276" w:lineRule="auto"/>
      </w:pPr>
      <w:r>
        <w:rPr>
          <w:sz w:val="24"/>
        </w:rPr>
        <w:t>o caráter precário, motivado e temporal da nomeação, com vigência limitada ao ciclo de seleção corrente e ao prazo de execução dos Projetos por ele contratados, sem expectativa de continuidade automática nem prejuízo da revisão integral do Programa após cada ciclo;</w:t>
      </w:r>
    </w:p>
    <w:p>
      <w:pPr>
        <w:jc w:val="center"/>
        <w:spacing w:before="160" w:after="80"/>
      </w:pPr>
      <w:r>
        <w:rPr>
          <w:b/>
          <w:sz w:val="24"/>
        </w:rPr>
        <w:t>DECRETA:</w:t>
      </w:r>
    </w:p>
    <w:p>
      <w:pPr>
        <w:jc w:val="center"/>
        <w:spacing w:before="320" w:after="80"/>
      </w:pPr>
      <w:r>
        <w:rPr>
          <w:b/>
          <w:sz w:val="24"/>
        </w:rPr>
        <w:t>DISPOSIÇÕES PRELIMINARES</w:t>
      </w:r>
    </w:p>
    <w:p>
      <w:pPr>
        <w:jc w:val="center"/>
        <w:spacing w:before="160" w:after="80"/>
      </w:pPr>
      <w:r>
        <w:rPr>
          <w:b/>
          <w:sz w:val="24"/>
        </w:rPr>
        <w:t>Seção I — Do objeto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1º Este Decreto regulamenta a nomeação por ato motivado do Prefeito dos Arranjos Promotores de Inovação (APIs) que atuarão na 1ª camada da governança do Programa Municipal de Incentivo à Inovação de Joinville (PII/Jlle), regulamentado por Decreto próprio editado em conjunto com este.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Parágrafo único. A nomeação de que trata este Decreto observa o caráter precário, motivado e temporal definido no Capítulo II.</w:t>
      </w:r>
    </w:p>
    <w:p>
      <w:pPr>
        <w:jc w:val="center"/>
        <w:spacing w:before="160" w:after="80"/>
      </w:pPr>
      <w:r>
        <w:rPr>
          <w:b/>
          <w:sz w:val="24"/>
        </w:rPr>
        <w:t>Seção II — Das definições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2º Para os efeitos deste Decreto, considera-se:</w:t>
      </w:r>
    </w:p>
    <w:p>
      <w:pPr>
        <w:ind w:left="850"/>
        <w:spacing w:before="0" w:after="60" w:line="276" w:lineRule="auto"/>
      </w:pPr>
      <w:r>
        <w:rPr>
          <w:sz w:val="24"/>
        </w:rPr>
        <w:t>API nomeado: entidade indicada por ato motivado do Prefeito, em caráter precário e por prazo limitado, para atuar como Arranjo Promotor de Inovação no PII/Jlle;</w:t>
      </w:r>
    </w:p>
    <w:p>
      <w:pPr>
        <w:ind w:left="850"/>
        <w:spacing w:before="0" w:after="60" w:line="276" w:lineRule="auto"/>
      </w:pPr>
      <w:r>
        <w:rPr>
          <w:sz w:val="24"/>
        </w:rPr>
        <w:t>Ato de Nomeação: Decreto, Portaria ou ato administrativo equivalente do Prefeito que designa a entidade e define a vigência da nomeação;</w:t>
      </w:r>
    </w:p>
    <w:p>
      <w:pPr>
        <w:ind w:left="850"/>
        <w:spacing w:before="0" w:after="60" w:line="276" w:lineRule="auto"/>
      </w:pPr>
      <w:r>
        <w:rPr>
          <w:sz w:val="24"/>
        </w:rPr>
        <w:t>Decreto regulamentar do Programa: o Decreto nº ______, de __ de ________ de 2026, que regulamenta o PII/Jlle, editado em conjunto com este;</w:t>
      </w:r>
    </w:p>
    <w:p>
      <w:pPr>
        <w:ind w:left="850"/>
        <w:spacing w:before="0" w:after="60" w:line="276" w:lineRule="auto"/>
      </w:pPr>
      <w:r>
        <w:rPr>
          <w:sz w:val="24"/>
        </w:rPr>
        <w:t>Ciclo de seleção: a janela de seleção, contratação, execução e prestação de contas operada pelo Decreto regulamentar do Programa;</w:t>
      </w:r>
    </w:p>
    <w:p>
      <w:pPr>
        <w:ind w:left="850"/>
        <w:spacing w:before="0" w:after="60" w:line="276" w:lineRule="auto"/>
      </w:pPr>
      <w:r>
        <w:rPr>
          <w:sz w:val="24"/>
        </w:rPr>
        <w:t>Proponente: a pessoa física ou jurídica elegível ao Programa, na forma do Capítulo II do Decreto regulamentar do Programa;</w:t>
      </w:r>
    </w:p>
    <w:p>
      <w:pPr>
        <w:ind w:left="850"/>
        <w:spacing w:before="0" w:after="60" w:line="276" w:lineRule="auto"/>
      </w:pPr>
      <w:r>
        <w:rPr>
          <w:sz w:val="24"/>
        </w:rPr>
        <w:t>Secretaria gestora (SDE): a Secretaria Municipal responsável pela gestão do Programa, conforme definido no Decreto regulamentar do Programa, designada também pela sigla SDE neste Decreto;</w:t>
      </w:r>
    </w:p>
    <w:p>
      <w:pPr>
        <w:ind w:left="850"/>
        <w:spacing w:before="0" w:after="60" w:line="276" w:lineRule="auto"/>
      </w:pPr>
      <w:r>
        <w:rPr>
          <w:sz w:val="24"/>
        </w:rPr>
        <w:t>COMCITI: o Conselho Municipal de Ciência, Tecnologia e Inovação, instituído pela Lei Municipal nº 7.190, de 2012, regido pela Lei Municipal nº 9.538, de 2023.</w:t>
      </w:r>
    </w:p>
    <w:p>
      <w:pPr>
        <w:jc w:val="center"/>
        <w:spacing w:before="160" w:after="80"/>
      </w:pPr>
      <w:r>
        <w:rPr>
          <w:b/>
          <w:sz w:val="24"/>
        </w:rPr>
        <w:t>Seção III — Dos princípios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3º A nomeação de que trata este Decreto observa os princípios constitucionais da Administração Pública, em especial:</w:t>
      </w:r>
    </w:p>
    <w:p>
      <w:pPr>
        <w:ind w:left="850"/>
        <w:spacing w:before="0" w:after="60" w:line="276" w:lineRule="auto"/>
      </w:pPr>
      <w:r>
        <w:rPr>
          <w:sz w:val="24"/>
        </w:rPr>
        <w:t>legalidade, impessoalidade, moralidade, publicidade e eficiência (art. 37, caput, da Constituição Federal);</w:t>
      </w:r>
    </w:p>
    <w:p>
      <w:pPr>
        <w:ind w:left="850"/>
        <w:spacing w:before="0" w:after="60" w:line="276" w:lineRule="auto"/>
      </w:pPr>
      <w:r>
        <w:rPr>
          <w:sz w:val="24"/>
        </w:rPr>
        <w:t>motivação — cada nomeação é fundamentada em ato individual com indicação dos critérios objetivos atendidos pela entidade;</w:t>
      </w:r>
    </w:p>
    <w:p>
      <w:pPr>
        <w:ind w:left="850"/>
        <w:spacing w:before="0" w:after="60" w:line="276" w:lineRule="auto"/>
      </w:pPr>
      <w:r>
        <w:rPr>
          <w:sz w:val="24"/>
        </w:rPr>
        <w:t>precariedade — a nomeação é revogável a qualquer tempo pelo Prefeito, mediante ato fundamentado;</w:t>
      </w:r>
    </w:p>
    <w:p>
      <w:pPr>
        <w:ind w:left="850"/>
        <w:spacing w:before="0" w:after="60" w:line="276" w:lineRule="auto"/>
      </w:pPr>
      <w:r>
        <w:rPr>
          <w:sz w:val="24"/>
        </w:rPr>
        <w:t>temporalidade — a nomeação tem vigência limitada ao ciclo de seleção corrente e ao prazo de execução dos Projetos por ele contratados;</w:t>
      </w:r>
    </w:p>
    <w:p>
      <w:pPr>
        <w:ind w:left="850"/>
        <w:spacing w:before="0" w:after="60" w:line="276" w:lineRule="auto"/>
      </w:pPr>
      <w:r>
        <w:rPr>
          <w:sz w:val="24"/>
        </w:rPr>
        <w:t>publicidade ampla dos atos praticados.</w:t>
      </w:r>
    </w:p>
    <w:p>
      <w:pPr>
        <w:jc w:val="center"/>
        <w:spacing w:before="320" w:after="80"/>
      </w:pPr>
      <w:r>
        <w:rPr>
          <w:b/>
          <w:sz w:val="24"/>
        </w:rPr>
        <w:t>DA NOMEAÇÃO DOS APIS</w:t>
      </w:r>
    </w:p>
    <w:p>
      <w:pPr>
        <w:jc w:val="center"/>
        <w:spacing w:before="160" w:after="80"/>
      </w:pPr>
      <w:r>
        <w:rPr>
          <w:b/>
          <w:sz w:val="24"/>
        </w:rPr>
        <w:t>Seção I — Dos critérios de elegibilidade da entidade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4º São critérios objetivos para a nomeação de uma entidade como API:</w:t>
      </w:r>
    </w:p>
    <w:p>
      <w:pPr>
        <w:ind w:left="850"/>
        <w:spacing w:before="0" w:after="60" w:line="276" w:lineRule="auto"/>
      </w:pPr>
      <w:r>
        <w:rPr>
          <w:sz w:val="24"/>
        </w:rPr>
        <w:t>Notório saber técnico em inovação: atuação consolidada e demonstrável em inovação, empreendedorismo, ciência, tecnologia ou desenvolvimento de produtos e serviços, comprovada por currículo institucional, projetos executados, publicações ou outros instrumentos análogos;</w:t>
      </w:r>
    </w:p>
    <w:p>
      <w:pPr>
        <w:ind w:left="850"/>
        <w:spacing w:before="0" w:after="60" w:line="276" w:lineRule="auto"/>
      </w:pPr>
      <w:r>
        <w:rPr>
          <w:sz w:val="24"/>
        </w:rPr>
        <w:t>Vínculo com o Município de Joinville: sede no Município, atuação operacional consolidada no território municipal ou histórico relevante de articulação com o ecossistema local de inovação;</w:t>
      </w:r>
    </w:p>
    <w:p>
      <w:pPr>
        <w:ind w:left="850"/>
        <w:spacing w:before="0" w:after="60" w:line="276" w:lineRule="auto"/>
      </w:pPr>
      <w:r>
        <w:rPr>
          <w:sz w:val="24"/>
        </w:rPr>
        <w:t>Capacidade técnica e operacional: equipe técnica e estrutura mínima para orientar Proponentes, pré-qualificar Projetos e acompanhar a execução, observados os requisitos do Capítulo III;</w:t>
      </w:r>
    </w:p>
    <w:p>
      <w:pPr>
        <w:ind w:left="850"/>
        <w:spacing w:before="0" w:after="60" w:line="276" w:lineRule="auto"/>
      </w:pPr>
      <w:r>
        <w:rPr>
          <w:sz w:val="24"/>
        </w:rPr>
        <w:t>Idoneidade: ausência de registros de inidoneidade, improbidade administrativa, sanções administrativas vigentes em qualquer esfera federativa, ou de processos administrativos sancionadores em andamento que possam comprometer a atuação no Programa;</w:t>
      </w:r>
    </w:p>
    <w:p>
      <w:pPr>
        <w:ind w:left="850"/>
        <w:spacing w:before="0" w:after="60" w:line="276" w:lineRule="auto"/>
      </w:pPr>
      <w:r>
        <w:rPr>
          <w:sz w:val="24"/>
        </w:rPr>
        <w:t>Compatibilidade institucional: ausência de finalidade lucrativa exclusiva incompatível com o interesse público, sendo admitidas entidades sem fins lucrativos, fundações, instituições de ensino e pesquisa, parques tecnológicos, incubadoras, aceleradoras, hubs de inovação e arranjos institucionais análogos.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Parágrafo único. O atendimento aos critérios é demonstrado por documentação anexa à proposição de nomeação, à disposição da Procuradoria-Geral, da CGM e do controle externo.</w:t>
      </w:r>
    </w:p>
    <w:p>
      <w:pPr>
        <w:jc w:val="center"/>
        <w:spacing w:before="160" w:after="80"/>
      </w:pPr>
      <w:r>
        <w:rPr>
          <w:b/>
          <w:sz w:val="24"/>
        </w:rPr>
        <w:t>Seção II — Do ato de nomeação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5º A nomeação é formalizada por ato individual e motivado do Prefeito, contendo:</w:t>
      </w:r>
    </w:p>
    <w:p>
      <w:pPr>
        <w:ind w:left="850"/>
        <w:spacing w:before="0" w:after="60" w:line="276" w:lineRule="auto"/>
      </w:pPr>
      <w:r>
        <w:rPr>
          <w:sz w:val="24"/>
        </w:rPr>
        <w:t>identificação completa da entidade nomeada (razão social, CNPJ, sede, representante legal);</w:t>
      </w:r>
    </w:p>
    <w:p>
      <w:pPr>
        <w:ind w:left="850"/>
        <w:spacing w:before="0" w:after="60" w:line="276" w:lineRule="auto"/>
      </w:pPr>
      <w:r>
        <w:rPr>
          <w:sz w:val="24"/>
        </w:rPr>
        <w:t>fundamentação técnica do atendimento aos critérios do art. 4º, com indicação dos elementos objetivos verificados;</w:t>
      </w:r>
    </w:p>
    <w:p>
      <w:pPr>
        <w:ind w:left="850"/>
        <w:spacing w:before="0" w:after="60" w:line="276" w:lineRule="auto"/>
      </w:pPr>
      <w:r>
        <w:rPr>
          <w:sz w:val="24"/>
        </w:rPr>
        <w:t>vigência da nomeação, observados os limites do art. 7º;</w:t>
      </w:r>
    </w:p>
    <w:p>
      <w:pPr>
        <w:ind w:left="850"/>
        <w:spacing w:before="0" w:after="60" w:line="276" w:lineRule="auto"/>
      </w:pPr>
      <w:r>
        <w:rPr>
          <w:sz w:val="24"/>
        </w:rPr>
        <w:t>indicação das competências operacionais conferidas (Capítulo IV);</w:t>
      </w:r>
    </w:p>
    <w:p>
      <w:pPr>
        <w:ind w:left="850"/>
        <w:spacing w:before="0" w:after="60" w:line="276" w:lineRule="auto"/>
      </w:pPr>
      <w:r>
        <w:rPr>
          <w:sz w:val="24"/>
        </w:rPr>
        <w:t>parecer prévio do COMCITI, com manifestação favorável ou ressalvas técnicas;</w:t>
      </w:r>
    </w:p>
    <w:p>
      <w:pPr>
        <w:ind w:left="850"/>
        <w:spacing w:before="0" w:after="60" w:line="276" w:lineRule="auto"/>
      </w:pPr>
      <w:r>
        <w:rPr>
          <w:sz w:val="24"/>
        </w:rPr>
        <w:t>parecer prévio da Procuradoria-Geral do Município sobre a regularidade do ato.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§ 1º O ato de nomeação é publicado no Diário Oficial do Município e no portal do Programa, com cópia anexa da fundamentação técnica.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§ 2º A nomeação NÃO gera vínculo empregatício, contratual oneroso ou expectativa de continuidade entre a entidade nomeada e o Município.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§ 3º A nomeação NÃO confere à entidade nomeada qualquer remuneração direta pelo Município pela atuação no Programa, ressalvado o ajuste próprio entre o API e os Proponentes vinculados, nos termos do art. 9º, §2º, do Decreto regulamentar do Programa.</w:t>
      </w:r>
    </w:p>
    <w:p>
      <w:pPr>
        <w:jc w:val="center"/>
        <w:spacing w:before="160" w:after="80"/>
      </w:pPr>
      <w:r>
        <w:rPr>
          <w:b/>
          <w:sz w:val="24"/>
        </w:rPr>
        <w:t>Seção III — Da participação do COMCITI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6º Antes da edição do ato de nomeação, o Prefeito submeterá a proposição ao COMCITI, para parecer prévio em prazo de até 10 (dez) dias úteis.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§ 1º O parecer do COMCITI tem caráter consultivo, não vinculante, e contém manifestação sobre:</w:t>
      </w:r>
    </w:p>
    <w:p>
      <w:pPr>
        <w:ind w:left="850"/>
        <w:spacing w:before="0" w:after="60" w:line="276" w:lineRule="auto"/>
      </w:pPr>
      <w:r>
        <w:rPr>
          <w:sz w:val="24"/>
        </w:rPr>
        <w:t>aderência da entidade aos critérios do art. 4º;</w:t>
      </w:r>
    </w:p>
    <w:p>
      <w:pPr>
        <w:ind w:left="850"/>
        <w:spacing w:before="0" w:after="60" w:line="276" w:lineRule="auto"/>
      </w:pPr>
      <w:r>
        <w:rPr>
          <w:sz w:val="24"/>
        </w:rPr>
        <w:t>cobertura técnica adequada do ecossistema de inovação local pelo conjunto de entidades propostas para nomeação;</w:t>
      </w:r>
    </w:p>
    <w:p>
      <w:pPr>
        <w:ind w:left="850"/>
        <w:spacing w:before="0" w:after="60" w:line="276" w:lineRule="auto"/>
      </w:pPr>
      <w:r>
        <w:rPr>
          <w:sz w:val="24"/>
        </w:rPr>
        <w:t>eventuais ressalvas, recomendações ou sugestões.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§ 2º O silêncio do COMCITI no prazo do caput não obsta a edição do ato, sendo considerado como ausência de objeção, sem prejuízo de manifestação posterior do Conselho em qualquer momento.</w:t>
      </w:r>
    </w:p>
    <w:p>
      <w:pPr>
        <w:jc w:val="center"/>
        <w:spacing w:before="160" w:after="80"/>
      </w:pPr>
      <w:r>
        <w:rPr>
          <w:b/>
          <w:sz w:val="24"/>
        </w:rPr>
        <w:t>Seção IV — Da vigência e da revogação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7º A vigência da nomeação:</w:t>
      </w:r>
    </w:p>
    <w:p>
      <w:pPr>
        <w:ind w:left="850"/>
        <w:spacing w:before="0" w:after="60" w:line="276" w:lineRule="auto"/>
      </w:pPr>
      <w:r>
        <w:rPr>
          <w:sz w:val="24"/>
        </w:rPr>
        <w:t>inicia-se na data de publicação do ato de nomeação no Diário Oficial;</w:t>
      </w:r>
    </w:p>
    <w:p>
      <w:pPr>
        <w:ind w:left="850"/>
        <w:spacing w:before="0" w:after="60" w:line="276" w:lineRule="auto"/>
      </w:pPr>
      <w:r>
        <w:rPr>
          <w:sz w:val="24"/>
        </w:rPr>
        <w:t>encerra-se com a aprovação da prestação de contas final do último Projeto contratado no ciclo de seleção corrente, ressalvada a hipótese de revogação anterior;</w:t>
      </w:r>
    </w:p>
    <w:p>
      <w:pPr>
        <w:ind w:left="850"/>
        <w:spacing w:before="0" w:after="60" w:line="276" w:lineRule="auto"/>
      </w:pPr>
      <w:r>
        <w:rPr>
          <w:sz w:val="24"/>
        </w:rPr>
        <w:t>não admite renovação automática ou prorrogação tácita, sendo a continuidade do API sujeita a nova nomeação por ato motivado do Prefeito em ciclo subsequente, observados os critérios do art. 4º.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§ 1º A nomeação pode ser revogada a qualquer tempo pelo Prefeito, mediante ato fundamentado, nas seguintes hipóteses, sem prejuízo de outras justificadas:</w:t>
      </w:r>
    </w:p>
    <w:p>
      <w:pPr>
        <w:ind w:left="850"/>
        <w:spacing w:before="0" w:after="60" w:line="276" w:lineRule="auto"/>
      </w:pPr>
      <w:r>
        <w:rPr>
          <w:sz w:val="24"/>
        </w:rPr>
        <w:t>perda superveniente de qualquer dos critérios do art. 4º;</w:t>
      </w:r>
    </w:p>
    <w:p>
      <w:pPr>
        <w:ind w:left="850"/>
        <w:spacing w:before="0" w:after="60" w:line="276" w:lineRule="auto"/>
      </w:pPr>
      <w:r>
        <w:rPr>
          <w:sz w:val="24"/>
        </w:rPr>
        <w:t>descumprimento das competências e obrigações deste Decreto e do Decreto regulamentar do Programa;</w:t>
      </w:r>
    </w:p>
    <w:p>
      <w:pPr>
        <w:ind w:left="850"/>
        <w:spacing w:before="0" w:after="60" w:line="276" w:lineRule="auto"/>
      </w:pPr>
      <w:r>
        <w:rPr>
          <w:sz w:val="24"/>
        </w:rPr>
        <w:t>conduta incompatível com a finalidade do Programa ou com o interesse público;</w:t>
      </w:r>
    </w:p>
    <w:p>
      <w:pPr>
        <w:ind w:left="850"/>
        <w:spacing w:before="0" w:after="60" w:line="276" w:lineRule="auto"/>
      </w:pPr>
      <w:r>
        <w:rPr>
          <w:sz w:val="24"/>
        </w:rPr>
        <w:t>requerimento da própria entidade nomeada;</w:t>
      </w:r>
    </w:p>
    <w:p>
      <w:pPr>
        <w:ind w:left="850"/>
        <w:spacing w:before="0" w:after="60" w:line="276" w:lineRule="auto"/>
      </w:pPr>
      <w:r>
        <w:rPr>
          <w:sz w:val="24"/>
        </w:rPr>
        <w:t>encerramento antecipado do ciclo de seleção corrente ou do Programa.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§ 2º Em caso de revogação durante a execução de Projetos vinculados, a SDE indica outro API nomeado para acolher a vinculação dos Proponentes afetados, observada a manifestação destes, ou — na ausência de API alternativo — assume diretamente as funções operacionais até a conclusão dos Projetos.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§ 3º A revogação observa o contraditório e a ampla defesa da entidade nomeada, ressalvadas as hipóteses cautelares estritamente necessárias à preservação do interesse público.</w:t>
      </w:r>
    </w:p>
    <w:p>
      <w:pPr>
        <w:jc w:val="center"/>
        <w:spacing w:before="320" w:after="80"/>
      </w:pPr>
      <w:r>
        <w:rPr>
          <w:b/>
          <w:sz w:val="24"/>
        </w:rPr>
        <w:t>REQUISITOS DA ENTIDADE NOMEADA</w:t>
      </w:r>
    </w:p>
    <w:p>
      <w:pPr>
        <w:jc w:val="center"/>
        <w:spacing w:before="160" w:after="80"/>
      </w:pPr>
      <w:r>
        <w:rPr>
          <w:b/>
          <w:sz w:val="24"/>
        </w:rPr>
        <w:t>Seção I — Da natureza jurídica e estrutura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8º Pode ser nomeada como API entidade pessoa jurídica de direito privado, com personalidade jurídica regular, observado o disposto no art. 4º, V.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§ 1º Admitem-se entidades sem fins lucrativos (associações, fundações, OSCs), instituições de ensino superior, parques tecnológicos, incubadoras, aceleradoras, hubs de inovação, arranjos institucionais entre entidades e estruturas análogas.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§ 2º A entidade nomeada deve manter sua personalidade jurídica regular, sua estrutura operacional e os requisitos de elegibilidade durante toda a vigência da nomeação.</w:t>
      </w:r>
    </w:p>
    <w:p>
      <w:pPr>
        <w:jc w:val="center"/>
        <w:spacing w:before="160" w:after="80"/>
      </w:pPr>
      <w:r>
        <w:rPr>
          <w:b/>
          <w:sz w:val="24"/>
        </w:rPr>
        <w:t>Seção II — Da equipe técnica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9º A entidade nomeada deve manter equipe técnica mínima compatível com o volume estimado de Projetos a orientar, contemplando:</w:t>
      </w:r>
    </w:p>
    <w:p>
      <w:pPr>
        <w:ind w:left="850"/>
        <w:spacing w:before="0" w:after="60" w:line="276" w:lineRule="auto"/>
      </w:pPr>
      <w:r>
        <w:rPr>
          <w:sz w:val="24"/>
        </w:rPr>
        <w:t>profissionais com experiência em inovação, gestão de projetos, empreendedorismo de base tecnológica ou áreas correlatas;</w:t>
      </w:r>
    </w:p>
    <w:p>
      <w:pPr>
        <w:ind w:left="850"/>
        <w:spacing w:before="0" w:after="60" w:line="276" w:lineRule="auto"/>
      </w:pPr>
      <w:r>
        <w:rPr>
          <w:sz w:val="24"/>
        </w:rPr>
        <w:t>perfil técnico apto a pré-qualificar Projetos segundo os critérios do art. 27 do Decreto regulamentar do Programa;</w:t>
      </w:r>
    </w:p>
    <w:p>
      <w:pPr>
        <w:ind w:left="850"/>
        <w:spacing w:before="0" w:after="60" w:line="276" w:lineRule="auto"/>
      </w:pPr>
      <w:r>
        <w:rPr>
          <w:sz w:val="24"/>
        </w:rPr>
        <w:t>estrutura administrativa para receber, registrar e encaminhar à SDE Projetos pré-qualificados.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Parágrafo único. A equipe pode ser composta por profissionais próprios da entidade ou contratados especificamente para o Programa, observada a adequação à finalidade.</w:t>
      </w:r>
    </w:p>
    <w:p>
      <w:pPr>
        <w:jc w:val="center"/>
        <w:spacing w:before="160" w:after="80"/>
      </w:pPr>
      <w:r>
        <w:rPr>
          <w:b/>
          <w:sz w:val="24"/>
        </w:rPr>
        <w:t>Seção III — Das obrigações de transparência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10 A entidade nomeada obriga-se a:</w:t>
      </w:r>
    </w:p>
    <w:p>
      <w:pPr>
        <w:ind w:left="850"/>
        <w:spacing w:before="0" w:after="60" w:line="276" w:lineRule="auto"/>
      </w:pPr>
      <w:r>
        <w:rPr>
          <w:sz w:val="24"/>
        </w:rPr>
        <w:t>manter relação atualizada de Proponentes vinculados, com identificação e descrição sumária dos Projetos em orientação;</w:t>
      </w:r>
    </w:p>
    <w:p>
      <w:pPr>
        <w:ind w:left="850"/>
        <w:spacing w:before="0" w:after="60" w:line="276" w:lineRule="auto"/>
      </w:pPr>
      <w:r>
        <w:rPr>
          <w:sz w:val="24"/>
        </w:rPr>
        <w:t>comunicar à SDE, com antecedência, qualquer alteração relevante em sua estrutura, governança ou capacidade técnica;</w:t>
      </w:r>
    </w:p>
    <w:p>
      <w:pPr>
        <w:ind w:left="850"/>
        <w:spacing w:before="0" w:after="60" w:line="276" w:lineRule="auto"/>
      </w:pPr>
      <w:r>
        <w:rPr>
          <w:sz w:val="24"/>
        </w:rPr>
        <w:t>publicar em seu sítio eletrônico oficial sua condição de API nomeado e os critérios de aceitação de vinculação por Proponentes;</w:t>
      </w:r>
    </w:p>
    <w:p>
      <w:pPr>
        <w:ind w:left="850"/>
        <w:spacing w:before="0" w:after="60" w:line="276" w:lineRule="auto"/>
      </w:pPr>
      <w:r>
        <w:rPr>
          <w:sz w:val="24"/>
        </w:rPr>
        <w:t>colaborar com a SDE, a CGM e a Procuradoria-Geral em qualquer diligência ou solicitação de informações no âmbito do Programa.</w:t>
      </w:r>
    </w:p>
    <w:p>
      <w:pPr>
        <w:jc w:val="center"/>
        <w:spacing w:before="320" w:after="80"/>
      </w:pPr>
      <w:r>
        <w:rPr>
          <w:b/>
          <w:sz w:val="24"/>
        </w:rPr>
        <w:t>COMPETÊNCIAS OPERACIONAIS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11 Compete ao API nomeado, no âmbito do Programa:</w:t>
      </w:r>
    </w:p>
    <w:p>
      <w:pPr>
        <w:ind w:left="850"/>
        <w:spacing w:before="0" w:after="60" w:line="276" w:lineRule="auto"/>
      </w:pPr>
      <w:r>
        <w:rPr>
          <w:sz w:val="24"/>
        </w:rPr>
        <w:t>orientar os Proponentes na estruturação e apresentação dos Projetos, inclusive na definição das metas autodefinidas atreladas às 4 Etapas de Pagamento previstas no Decreto regulamentar do Programa;</w:t>
      </w:r>
    </w:p>
    <w:p>
      <w:pPr>
        <w:ind w:left="850"/>
        <w:spacing w:before="0" w:after="60" w:line="276" w:lineRule="auto"/>
      </w:pPr>
      <w:r>
        <w:rPr>
          <w:sz w:val="24"/>
        </w:rPr>
        <w:t>realizar pré-qualificação técnica dos Projetos submetidos, conforme critérios definidos no Aviso de Seleção Pública Simplificada;</w:t>
      </w:r>
    </w:p>
    <w:p>
      <w:pPr>
        <w:ind w:left="850"/>
        <w:spacing w:before="0" w:after="60" w:line="276" w:lineRule="auto"/>
      </w:pPr>
      <w:r>
        <w:rPr>
          <w:sz w:val="24"/>
        </w:rPr>
        <w:t>encaminhar à Secretaria gestora, de forma agregada e organizada, os Projetos pré-qualificados;</w:t>
      </w:r>
    </w:p>
    <w:p>
      <w:pPr>
        <w:ind w:left="850"/>
        <w:spacing w:before="0" w:after="60" w:line="276" w:lineRule="auto"/>
      </w:pPr>
      <w:r>
        <w:rPr>
          <w:sz w:val="24"/>
        </w:rPr>
        <w:t>acompanhar os Proponentes vinculados durante a execução do Projeto, com suporte técnico e administrativo, especialmente quanto ao cumprimento das metas autodefinidas e à preparação das prestações de contas parciais por Etapa;</w:t>
      </w:r>
    </w:p>
    <w:p>
      <w:pPr>
        <w:ind w:left="850"/>
        <w:spacing w:before="0" w:after="60" w:line="276" w:lineRule="auto"/>
      </w:pPr>
      <w:r>
        <w:rPr>
          <w:sz w:val="24"/>
        </w:rPr>
        <w:t>reportar à Secretaria gestora desvios, irregularidades ou riscos identificados durante a execução;</w:t>
      </w:r>
    </w:p>
    <w:p>
      <w:pPr>
        <w:ind w:left="850"/>
        <w:spacing w:before="0" w:after="60" w:line="276" w:lineRule="auto"/>
      </w:pPr>
      <w:r>
        <w:rPr>
          <w:sz w:val="24"/>
        </w:rPr>
        <w:t>colaborar com a Secretaria gestora na consolidação de indicadores e na elaboração do Relatório do ciclo de seleção.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12 O API nomeado não participa:</w:t>
      </w:r>
    </w:p>
    <w:p>
      <w:pPr>
        <w:ind w:left="850"/>
        <w:spacing w:before="0" w:after="60" w:line="276" w:lineRule="auto"/>
      </w:pPr>
      <w:r>
        <w:rPr>
          <w:sz w:val="24"/>
        </w:rPr>
        <w:t>da avaliação de mérito dos Projetos (atribuição da Comissão Técnica, na forma do Decreto regulamentar do Programa);</w:t>
      </w:r>
    </w:p>
    <w:p>
      <w:pPr>
        <w:ind w:left="850"/>
        <w:spacing w:before="0" w:after="60" w:line="276" w:lineRule="auto"/>
      </w:pPr>
      <w:r>
        <w:rPr>
          <w:sz w:val="24"/>
        </w:rPr>
        <w:t>da homologação dos resultados (atribuição do Comitê Decisório, na forma do Decreto regulamentar do Programa);</w:t>
      </w:r>
    </w:p>
    <w:p>
      <w:pPr>
        <w:ind w:left="850"/>
        <w:spacing w:before="0" w:after="60" w:line="276" w:lineRule="auto"/>
      </w:pPr>
      <w:r>
        <w:rPr>
          <w:sz w:val="24"/>
        </w:rPr>
        <w:t>da fiscalização financeira da execução dos Projetos (atribuição da Secretaria gestora com apoio da CGM);</w:t>
      </w:r>
    </w:p>
    <w:p>
      <w:pPr>
        <w:ind w:left="850"/>
        <w:spacing w:before="0" w:after="60" w:line="276" w:lineRule="auto"/>
      </w:pPr>
      <w:r>
        <w:rPr>
          <w:sz w:val="24"/>
        </w:rPr>
        <w:t>de qualquer ato de natureza decisória sobre a aprovação de Proponentes ou a aplicação de sanções.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Parágrafo único. A separação entre orientação (1ª camada) e decisão (2ª e 3ª camadas) é cláusula essencial do Programa e a sua violação implica a revogação da nomeação, na forma do art. 7º, §1º, II.</w:t>
      </w:r>
    </w:p>
    <w:p>
      <w:pPr>
        <w:jc w:val="center"/>
        <w:spacing w:before="320" w:after="80"/>
      </w:pPr>
      <w:r>
        <w:rPr>
          <w:b/>
          <w:sz w:val="24"/>
        </w:rPr>
        <w:t>ACOMPANHAMENTO E REPORTE À SDE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13 A SDE acompanha permanentemente a atuação dos APIs nomeados, mediante:</w:t>
      </w:r>
    </w:p>
    <w:p>
      <w:pPr>
        <w:ind w:left="850"/>
        <w:spacing w:before="0" w:after="60" w:line="276" w:lineRule="auto"/>
      </w:pPr>
      <w:r>
        <w:rPr>
          <w:sz w:val="24"/>
        </w:rPr>
        <w:t>análise dos Projetos pré-qualificados encaminhados;</w:t>
      </w:r>
    </w:p>
    <w:p>
      <w:pPr>
        <w:ind w:left="850"/>
        <w:spacing w:before="0" w:after="60" w:line="276" w:lineRule="auto"/>
      </w:pPr>
      <w:r>
        <w:rPr>
          <w:sz w:val="24"/>
        </w:rPr>
        <w:t>verificação periódica do cumprimento das obrigações deste Decreto;</w:t>
      </w:r>
    </w:p>
    <w:p>
      <w:pPr>
        <w:ind w:left="850"/>
        <w:spacing w:before="0" w:after="60" w:line="276" w:lineRule="auto"/>
      </w:pPr>
      <w:r>
        <w:rPr>
          <w:sz w:val="24"/>
        </w:rPr>
        <w:t>oitiva dos Proponentes vinculados, sempre que necessário, sobre a qualidade da orientação recebida;</w:t>
      </w:r>
    </w:p>
    <w:p>
      <w:pPr>
        <w:ind w:left="850"/>
        <w:spacing w:before="0" w:after="60" w:line="276" w:lineRule="auto"/>
      </w:pPr>
      <w:r>
        <w:rPr>
          <w:sz w:val="24"/>
        </w:rPr>
        <w:t>requisição de informações e diligências formais à entidade nomeada, com prazo razoável para resposta.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14 A entidade nomeada apresentará à Secretaria gestora relatório consolidado ao final de cada ciclo de seleção, contendo:</w:t>
      </w:r>
    </w:p>
    <w:p>
      <w:pPr>
        <w:ind w:left="850"/>
        <w:spacing w:before="0" w:after="60" w:line="276" w:lineRule="auto"/>
      </w:pPr>
      <w:r>
        <w:rPr>
          <w:sz w:val="24"/>
        </w:rPr>
        <w:t>número e identificação dos Proponentes vinculados;</w:t>
      </w:r>
    </w:p>
    <w:p>
      <w:pPr>
        <w:ind w:left="850"/>
        <w:spacing w:before="0" w:after="60" w:line="276" w:lineRule="auto"/>
      </w:pPr>
      <w:r>
        <w:rPr>
          <w:sz w:val="24"/>
        </w:rPr>
        <w:t>número de Projetos orientados, pré-qualificados e encaminhados;</w:t>
      </w:r>
    </w:p>
    <w:p>
      <w:pPr>
        <w:ind w:left="850"/>
        <w:spacing w:before="0" w:after="60" w:line="276" w:lineRule="auto"/>
      </w:pPr>
      <w:r>
        <w:rPr>
          <w:sz w:val="24"/>
        </w:rPr>
        <w:t>número de Projetos aprovados, contratados e em execução por seus Proponentes;</w:t>
      </w:r>
    </w:p>
    <w:p>
      <w:pPr>
        <w:ind w:left="850"/>
        <w:spacing w:before="0" w:after="60" w:line="276" w:lineRule="auto"/>
      </w:pPr>
      <w:r>
        <w:rPr>
          <w:sz w:val="24"/>
        </w:rPr>
        <w:t>relato de desvios, dificuldades ou recomendações de aprimoramento;</w:t>
      </w:r>
    </w:p>
    <w:p>
      <w:pPr>
        <w:ind w:left="850"/>
        <w:spacing w:before="0" w:after="60" w:line="276" w:lineRule="auto"/>
      </w:pPr>
      <w:r>
        <w:rPr>
          <w:sz w:val="24"/>
        </w:rPr>
        <w:t>balanço da atuação do API no ciclo encerrado.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Parágrafo único. O relatório integra o Relatório do ciclo de seleção elaborado pela Secretaria gestora e subsidia a deliberação do Poder Executivo sobre a continuidade do Programa.</w:t>
      </w:r>
    </w:p>
    <w:p>
      <w:pPr>
        <w:jc w:val="center"/>
        <w:spacing w:before="320" w:after="80"/>
      </w:pPr>
      <w:r>
        <w:rPr>
          <w:b/>
          <w:sz w:val="24"/>
        </w:rPr>
        <w:t>VEDAÇÕES, CONFLITO DE INTERESSE E REVOGAÇÃO DA NOMEAÇÃO</w:t>
      </w:r>
    </w:p>
    <w:p>
      <w:pPr>
        <w:jc w:val="center"/>
        <w:spacing w:before="160" w:after="80"/>
      </w:pPr>
      <w:r>
        <w:rPr>
          <w:b/>
          <w:sz w:val="24"/>
        </w:rPr>
        <w:t>Seção I — Das vedações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15 É vedado ao API nomeado:</w:t>
      </w:r>
    </w:p>
    <w:p>
      <w:pPr>
        <w:ind w:left="850"/>
        <w:spacing w:before="0" w:after="60" w:line="276" w:lineRule="auto"/>
      </w:pPr>
      <w:r>
        <w:rPr>
          <w:sz w:val="24"/>
        </w:rPr>
        <w:t>aceitar vinculação de Proponente com o qual mantenha relação societária, familiar até 3º grau civil, ou qualquer forma de conflito de interesse que comprometa a imparcialidade da orientação;</w:t>
      </w:r>
    </w:p>
    <w:p>
      <w:pPr>
        <w:ind w:left="850"/>
        <w:spacing w:before="0" w:after="60" w:line="276" w:lineRule="auto"/>
      </w:pPr>
      <w:r>
        <w:rPr>
          <w:sz w:val="24"/>
        </w:rPr>
        <w:t>cobrar do Proponente, a qualquer título, valor incompatível com a finalidade da orientação, ou que comprometa a autonomia técnica do Projeto;</w:t>
      </w:r>
    </w:p>
    <w:p>
      <w:pPr>
        <w:ind w:left="850"/>
        <w:spacing w:before="0" w:after="60" w:line="276" w:lineRule="auto"/>
      </w:pPr>
      <w:r>
        <w:rPr>
          <w:sz w:val="24"/>
        </w:rPr>
        <w:t>condicionar a vinculação a contrapartidas societárias, participação em receitas ou em propriedade intelectual do Proponente;</w:t>
      </w:r>
    </w:p>
    <w:p>
      <w:pPr>
        <w:ind w:left="850"/>
        <w:spacing w:before="0" w:after="60" w:line="276" w:lineRule="auto"/>
      </w:pPr>
      <w:r>
        <w:rPr>
          <w:sz w:val="24"/>
        </w:rPr>
        <w:t>usar informações sigilosas obtidas em razão da função para fim diverso do Programa;</w:t>
      </w:r>
    </w:p>
    <w:p>
      <w:pPr>
        <w:ind w:left="850"/>
        <w:spacing w:before="0" w:after="60" w:line="276" w:lineRule="auto"/>
      </w:pPr>
      <w:r>
        <w:rPr>
          <w:sz w:val="24"/>
        </w:rPr>
        <w:t>praticar qualquer ato de avaliação de mérito ou homologação, em violação ao art. 12;</w:t>
      </w:r>
    </w:p>
    <w:p>
      <w:pPr>
        <w:ind w:left="850"/>
        <w:spacing w:before="0" w:after="60" w:line="276" w:lineRule="auto"/>
      </w:pPr>
      <w:r>
        <w:rPr>
          <w:sz w:val="24"/>
        </w:rPr>
        <w:t>publicizar projeto pré-qualificado, antes da homologação pelo Comitê Decisório, sem autorização do Proponente e da SDE;</w:t>
      </w:r>
    </w:p>
    <w:p>
      <w:pPr>
        <w:ind w:left="850"/>
        <w:spacing w:before="0" w:after="60" w:line="276" w:lineRule="auto"/>
      </w:pPr>
      <w:r>
        <w:rPr>
          <w:sz w:val="24"/>
        </w:rPr>
        <w:t>aceitar nomeação simultânea como Comissão Técnica, Comitê Decisório ou COMCITI no mesmo ciclo.</w:t>
      </w:r>
    </w:p>
    <w:p>
      <w:pPr>
        <w:jc w:val="center"/>
        <w:spacing w:before="160" w:after="80"/>
      </w:pPr>
      <w:r>
        <w:rPr>
          <w:b/>
          <w:sz w:val="24"/>
        </w:rPr>
        <w:t>Seção II — Do conflito de interesse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16 Configurado conflito de interesse superveniente entre o API nomeado e qualquer Proponente vinculado, a entidade comunicará formalmente à SDE em até 5 (cinco) dias úteis, abstendo-se de continuar a orientação no caso específico.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Parágrafo único. A SDE indica outro API nomeado para acolher a vinculação do Proponente afetado.</w:t>
      </w:r>
    </w:p>
    <w:p>
      <w:pPr>
        <w:jc w:val="center"/>
        <w:spacing w:before="160" w:after="80"/>
      </w:pPr>
      <w:r>
        <w:rPr>
          <w:b/>
          <w:sz w:val="24"/>
        </w:rPr>
        <w:t>Seção III — Da revogação da nomeação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17 A nomeação pode ser revogada a qualquer tempo, na forma do art. 7º, §1º, observado o devido processo administrativo com contraditório e ampla defesa, ressalvadas as medidas cautelares estritamente necessárias.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§ 1º A revogação por descumprimento configura sanção administrativa, com publicação no Diário Oficial e atualização da lista pública de APIs nomeados.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§ 2º A entidade revogada por descumprimento fica impedida de receber nova nomeação ou credenciamento no PII/Jlle pelo prazo de 5 (cinco) anos contados da decisão administrativa definitiva, sem prejuízo de outras sanções cabíveis.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§ 3º Configurado dolo, fraude ou desvio de finalidade, a SDE comunica os fatos ao Ministério Público do Estado de Santa Catarina e ao Tribunal de Contas do Estado de Santa Catarina para as providências de suas competências.</w:t>
      </w:r>
    </w:p>
    <w:p>
      <w:pPr>
        <w:jc w:val="center"/>
        <w:spacing w:before="320" w:after="80"/>
      </w:pPr>
      <w:r>
        <w:rPr>
          <w:b/>
          <w:sz w:val="24"/>
        </w:rPr>
        <w:t>DISPOSIÇÕES FINAIS E TRANSITÓRIAS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18 Aplicam-se subsidiariamente a este Decreto, no que couber, as disposições do Decreto regulamentar do Programa (Decreto nº ______, de __ de ________ de 2026), em especial seus Capítulos III (Governança) e VII (Sanções), no que tange à articulação institucional do API com a Secretaria gestora, a Comissão Técnica, o Comitê Decisório, o COMCITI, a CGM e a PGM.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19 O Prefeito editará, em até 30 (trinta) dias contados da publicação deste Decreto, o ato de nomeação dos APIs para o primeiro ciclo de seleção do Programa.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Parágrafo único. A SDE divulgará no portal do Programa, simultaneamente à publicação do ato de nomeação, a relação consolidada dos APIs nomeados, com descrição sumária da entidade, área de atuação técnica e contato institucional.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Art. 20 Este Decreto entra em vigor na data de sua publicação.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§ 1º Este Decreto vigora enquanto subsistirem APIs nomeados em atividade no Programa Municipal de Incentivo à Inovação de Joinville (PII/Jlle), sendo objeto de revisão integral em conjunto com o Decreto regulamentar do Programa após o encerramento de cada ciclo de seleção, na forma prevista em ambos os atos.</w:t>
      </w:r>
    </w:p>
    <w:p>
      <w:pPr>
        <w:ind w:firstLine="709"/>
        <w:jc w:val="both"/>
        <w:spacing w:before="0" w:after="120" w:line="276" w:lineRule="auto"/>
      </w:pPr>
      <w:r>
        <w:rPr>
          <w:sz w:val="24"/>
        </w:rPr>
        <w:t>§ 2º Ficam revogadas as disposições em contrário, em especial aquelas que versem sobre nomeação de APIs no âmbito do PII/Jlle de forma incompatível com este Decreto.</w:t>
      </w:r>
    </w:p>
    <w:p>
      <w:pPr>
        <w:jc w:val="center"/>
        <w:spacing w:before="160" w:after="80"/>
      </w:pPr>
      <w:r>
        <w:rPr>
          <w:b/>
          <w:sz w:val="24"/>
        </w:rPr>
        <w:t>Fechamento</w:t>
      </w:r>
    </w:p>
    <w:p>
      <w:pPr>
        <w:jc w:val="center"/>
        <w:spacing w:before="0" w:after="200"/>
      </w:pPr>
      <w:r>
        <w:rPr>
          <w:b/>
          <w:sz w:val="26"/>
        </w:rPr>
        <w:t>Joinville, __ de ________ de 2026.</w:t>
      </w:r>
    </w:p>
    <w:p>
      <w:pPr>
        <w:jc w:val="center"/>
        <w:spacing w:before="0" w:after="200"/>
      </w:pPr>
      <w:r>
        <w:rPr>
          <w:b/>
          <w:sz w:val="26"/>
        </w:rPr>
        <w:t>ADRIANO BORNSCHEIN SILVAPrefeito do Município de Joinville</w:t>
      </w:r>
    </w:p>
    <w:p>
      <w:pPr>
        <w:jc w:val="center"/>
        <w:spacing w:before="0" w:after="200"/>
      </w:pPr>
      <w:r>
        <w:rPr>
          <w:b/>
          <w:sz w:val="26"/>
        </w:rPr>
        <w:t>Assinatura do Secretário da SDE — referendo conforme LOM de Joinville</w:t>
      </w:r>
    </w:p>
    <w:sectPr w:rsidR="00FC693F" w:rsidRPr="0006063C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